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79" w:rsidRDefault="00DD225E" w:rsidP="00DD225E">
      <w:pPr>
        <w:spacing w:line="276" w:lineRule="auto"/>
        <w:jc w:val="center"/>
        <w:rPr>
          <w:rFonts w:cs="Times New Roman"/>
          <w:noProof/>
          <w:sz w:val="22"/>
          <w:szCs w:val="22"/>
        </w:rPr>
      </w:pPr>
      <w:r w:rsidRPr="008E2004">
        <w:rPr>
          <w:rFonts w:cs="Times New Roman"/>
          <w:noProof/>
          <w:sz w:val="22"/>
          <w:szCs w:val="22"/>
          <w:highlight w:val="yellow"/>
        </w:rPr>
        <w:t>[LETTER HEAD]</w:t>
      </w:r>
    </w:p>
    <w:p w:rsidR="008E2004" w:rsidRPr="008E2004" w:rsidRDefault="008E2004" w:rsidP="008E2004">
      <w:pPr>
        <w:spacing w:line="276" w:lineRule="auto"/>
        <w:jc w:val="center"/>
        <w:rPr>
          <w:rFonts w:cs="Times New Roman"/>
          <w:color w:val="FF0000"/>
          <w:sz w:val="22"/>
          <w:szCs w:val="22"/>
        </w:rPr>
      </w:pPr>
      <w:r w:rsidRPr="008E2004">
        <w:rPr>
          <w:rFonts w:cs="Times New Roman"/>
          <w:noProof/>
          <w:color w:val="FF0000"/>
          <w:sz w:val="22"/>
          <w:szCs w:val="22"/>
        </w:rPr>
        <w:t>Please email letter in PDF t</w:t>
      </w:r>
      <w:bookmarkStart w:id="0" w:name="_GoBack"/>
      <w:bookmarkEnd w:id="0"/>
      <w:r w:rsidRPr="008E2004">
        <w:rPr>
          <w:rFonts w:cs="Times New Roman"/>
          <w:noProof/>
          <w:color w:val="FF0000"/>
          <w:sz w:val="22"/>
          <w:szCs w:val="22"/>
        </w:rPr>
        <w:t>o Francisco.Montes@sen.ca.gov</w:t>
      </w:r>
    </w:p>
    <w:p w:rsidR="008E2004" w:rsidRDefault="008E2004" w:rsidP="00DD225E">
      <w:pPr>
        <w:spacing w:line="276" w:lineRule="auto"/>
        <w:jc w:val="center"/>
        <w:rPr>
          <w:rFonts w:cs="Times New Roman"/>
          <w:noProof/>
          <w:sz w:val="22"/>
          <w:szCs w:val="22"/>
        </w:rPr>
      </w:pPr>
    </w:p>
    <w:p w:rsidR="00133079" w:rsidRDefault="00133079" w:rsidP="00133079">
      <w:pPr>
        <w:spacing w:line="276" w:lineRule="auto"/>
        <w:rPr>
          <w:rFonts w:cs="Times New Roman"/>
          <w:sz w:val="22"/>
          <w:szCs w:val="22"/>
        </w:rPr>
      </w:pPr>
    </w:p>
    <w:p w:rsidR="00EB7874" w:rsidRPr="00511B7B" w:rsidRDefault="00EB7874" w:rsidP="00133079">
      <w:pPr>
        <w:spacing w:line="276" w:lineRule="auto"/>
        <w:rPr>
          <w:rFonts w:cs="Times New Roman"/>
          <w:sz w:val="22"/>
          <w:szCs w:val="22"/>
        </w:rPr>
      </w:pPr>
      <w:r w:rsidRPr="00511B7B">
        <w:rPr>
          <w:rFonts w:cs="Times New Roman"/>
          <w:sz w:val="22"/>
          <w:szCs w:val="22"/>
        </w:rPr>
        <w:t xml:space="preserve">The Honorable </w:t>
      </w:r>
      <w:r w:rsidR="00DD225E">
        <w:rPr>
          <w:rFonts w:cs="Times New Roman"/>
          <w:sz w:val="22"/>
          <w:szCs w:val="22"/>
        </w:rPr>
        <w:t>Bob Wieckowski</w:t>
      </w:r>
    </w:p>
    <w:p w:rsidR="00EB7874" w:rsidRPr="00511B7B" w:rsidRDefault="00DD225E" w:rsidP="00133079">
      <w:p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California State Senate</w:t>
      </w:r>
    </w:p>
    <w:p w:rsidR="00EB7874" w:rsidRPr="00511B7B" w:rsidRDefault="00DD225E" w:rsidP="00133079">
      <w:pPr>
        <w:pStyle w:val="NoSpacing"/>
        <w:spacing w:line="276" w:lineRule="auto"/>
      </w:pPr>
      <w:r>
        <w:t>State Capitol</w:t>
      </w:r>
    </w:p>
    <w:p w:rsidR="00EB7874" w:rsidRPr="00511B7B" w:rsidRDefault="00EB7874" w:rsidP="00133079">
      <w:pPr>
        <w:spacing w:line="276" w:lineRule="auto"/>
        <w:rPr>
          <w:rFonts w:cs="Times New Roman"/>
          <w:sz w:val="22"/>
          <w:szCs w:val="22"/>
        </w:rPr>
      </w:pPr>
      <w:r w:rsidRPr="00511B7B">
        <w:rPr>
          <w:rFonts w:cs="Times New Roman"/>
          <w:sz w:val="22"/>
          <w:szCs w:val="22"/>
        </w:rPr>
        <w:t>Sacramento CA 95814</w:t>
      </w:r>
    </w:p>
    <w:p w:rsidR="00EB7874" w:rsidRPr="00511B7B" w:rsidRDefault="00EB7874" w:rsidP="00133079">
      <w:pPr>
        <w:spacing w:line="276" w:lineRule="auto"/>
        <w:rPr>
          <w:rFonts w:cs="Times New Roman"/>
          <w:sz w:val="16"/>
          <w:szCs w:val="16"/>
        </w:rPr>
      </w:pPr>
    </w:p>
    <w:p w:rsidR="00EB7874" w:rsidRPr="00511B7B" w:rsidRDefault="00DD225E" w:rsidP="00133079">
      <w:pPr>
        <w:pStyle w:val="NoSpacing"/>
        <w:spacing w:line="276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Support – SB 13 – Accessory Dwelling Units </w:t>
      </w:r>
    </w:p>
    <w:p w:rsidR="00EB7874" w:rsidRPr="00511B7B" w:rsidRDefault="00EB7874" w:rsidP="00133079">
      <w:pPr>
        <w:pStyle w:val="NoSpacing"/>
        <w:spacing w:line="276" w:lineRule="auto"/>
        <w:rPr>
          <w:rFonts w:cs="Times New Roman"/>
          <w:sz w:val="16"/>
          <w:szCs w:val="16"/>
        </w:rPr>
      </w:pPr>
    </w:p>
    <w:p w:rsidR="00EB7874" w:rsidRPr="00511B7B" w:rsidRDefault="00EB7874" w:rsidP="00133079">
      <w:pPr>
        <w:spacing w:line="276" w:lineRule="auto"/>
        <w:rPr>
          <w:rFonts w:cs="Times New Roman"/>
          <w:sz w:val="22"/>
          <w:szCs w:val="22"/>
        </w:rPr>
      </w:pPr>
      <w:r w:rsidRPr="00511B7B">
        <w:rPr>
          <w:rFonts w:cs="Times New Roman"/>
          <w:sz w:val="22"/>
          <w:szCs w:val="22"/>
        </w:rPr>
        <w:t xml:space="preserve">Dear Senator </w:t>
      </w:r>
      <w:r w:rsidR="00DD225E">
        <w:rPr>
          <w:rFonts w:cs="Times New Roman"/>
          <w:sz w:val="22"/>
          <w:szCs w:val="22"/>
        </w:rPr>
        <w:t>Wieckowski</w:t>
      </w:r>
      <w:r w:rsidRPr="00511B7B">
        <w:rPr>
          <w:rFonts w:cs="Times New Roman"/>
          <w:sz w:val="22"/>
          <w:szCs w:val="22"/>
        </w:rPr>
        <w:t>:</w:t>
      </w:r>
    </w:p>
    <w:p w:rsidR="00EB7874" w:rsidRPr="00511B7B" w:rsidRDefault="00EB7874" w:rsidP="00133079">
      <w:pPr>
        <w:spacing w:line="276" w:lineRule="auto"/>
        <w:rPr>
          <w:rFonts w:cs="Times New Roman"/>
          <w:sz w:val="16"/>
          <w:szCs w:val="16"/>
        </w:rPr>
      </w:pPr>
    </w:p>
    <w:p w:rsidR="00EB7874" w:rsidRPr="00511B7B" w:rsidRDefault="00EB7874" w:rsidP="00133079">
      <w:pPr>
        <w:pStyle w:val="Default"/>
        <w:spacing w:line="276" w:lineRule="auto"/>
        <w:rPr>
          <w:rFonts w:asciiTheme="minorHAnsi" w:hAnsiTheme="minorHAnsi" w:cs="Arial"/>
          <w:sz w:val="22"/>
          <w:szCs w:val="22"/>
        </w:rPr>
      </w:pPr>
      <w:r w:rsidRPr="00511B7B">
        <w:rPr>
          <w:rFonts w:asciiTheme="minorHAnsi" w:hAnsiTheme="minorHAnsi"/>
          <w:sz w:val="22"/>
          <w:szCs w:val="22"/>
        </w:rPr>
        <w:t xml:space="preserve">On behalf of </w:t>
      </w:r>
      <w:r w:rsidR="00B12FB4">
        <w:rPr>
          <w:rFonts w:asciiTheme="minorHAnsi" w:hAnsiTheme="minorHAnsi"/>
          <w:sz w:val="22"/>
          <w:szCs w:val="22"/>
        </w:rPr>
        <w:t>more than</w:t>
      </w:r>
      <w:r w:rsidR="00B12FB4" w:rsidRPr="00511B7B">
        <w:rPr>
          <w:rFonts w:asciiTheme="minorHAnsi" w:hAnsiTheme="minorHAnsi"/>
          <w:sz w:val="22"/>
          <w:szCs w:val="22"/>
        </w:rPr>
        <w:t xml:space="preserve"> </w:t>
      </w:r>
      <w:r w:rsidRPr="00511B7B">
        <w:rPr>
          <w:rFonts w:asciiTheme="minorHAnsi" w:hAnsiTheme="minorHAnsi"/>
          <w:sz w:val="22"/>
          <w:szCs w:val="22"/>
        </w:rPr>
        <w:t xml:space="preserve">3.3 million members in California, I am writing to express </w:t>
      </w:r>
      <w:r w:rsidR="00DD225E" w:rsidRPr="00DD225E">
        <w:rPr>
          <w:rFonts w:asciiTheme="minorHAnsi" w:hAnsiTheme="minorHAnsi"/>
          <w:sz w:val="22"/>
          <w:szCs w:val="22"/>
          <w:highlight w:val="yellow"/>
        </w:rPr>
        <w:t>XXXX</w:t>
      </w:r>
      <w:r w:rsidR="00DD225E">
        <w:rPr>
          <w:rFonts w:asciiTheme="minorHAnsi" w:hAnsiTheme="minorHAnsi"/>
          <w:sz w:val="22"/>
          <w:szCs w:val="22"/>
        </w:rPr>
        <w:t xml:space="preserve"> </w:t>
      </w:r>
      <w:r w:rsidRPr="00511B7B">
        <w:rPr>
          <w:rFonts w:asciiTheme="minorHAnsi" w:hAnsiTheme="minorHAnsi"/>
          <w:sz w:val="22"/>
          <w:szCs w:val="22"/>
        </w:rPr>
        <w:t xml:space="preserve">support for SB </w:t>
      </w:r>
      <w:r w:rsidR="00DD225E">
        <w:rPr>
          <w:rFonts w:asciiTheme="minorHAnsi" w:hAnsiTheme="minorHAnsi"/>
          <w:sz w:val="22"/>
          <w:szCs w:val="22"/>
        </w:rPr>
        <w:t>13</w:t>
      </w:r>
      <w:r w:rsidRPr="00511B7B">
        <w:rPr>
          <w:rFonts w:asciiTheme="minorHAnsi" w:hAnsiTheme="minorHAnsi"/>
          <w:sz w:val="22"/>
          <w:szCs w:val="22"/>
        </w:rPr>
        <w:t xml:space="preserve"> (Wieckowski</w:t>
      </w:r>
      <w:r w:rsidRPr="00511B7B">
        <w:rPr>
          <w:rFonts w:asciiTheme="minorHAnsi" w:hAnsiTheme="minorHAnsi"/>
          <w:color w:val="auto"/>
          <w:sz w:val="22"/>
          <w:szCs w:val="22"/>
        </w:rPr>
        <w:t xml:space="preserve">), which would make several important </w:t>
      </w:r>
      <w:r w:rsidR="00340E49" w:rsidRPr="00511B7B">
        <w:rPr>
          <w:rFonts w:asciiTheme="minorHAnsi" w:hAnsiTheme="minorHAnsi"/>
          <w:color w:val="auto"/>
          <w:sz w:val="22"/>
          <w:szCs w:val="22"/>
        </w:rPr>
        <w:t>improvements to</w:t>
      </w:r>
      <w:r w:rsidRPr="00511B7B">
        <w:rPr>
          <w:rFonts w:asciiTheme="minorHAnsi" w:hAnsiTheme="minorHAnsi"/>
          <w:color w:val="auto"/>
          <w:sz w:val="22"/>
          <w:szCs w:val="22"/>
        </w:rPr>
        <w:t xml:space="preserve"> the law regarding Accessory Dwelling Units (ADUs).  </w:t>
      </w:r>
    </w:p>
    <w:p w:rsidR="00EB7874" w:rsidRPr="00511B7B" w:rsidRDefault="00EB7874" w:rsidP="00133079">
      <w:pPr>
        <w:pStyle w:val="Default"/>
        <w:spacing w:line="276" w:lineRule="auto"/>
        <w:rPr>
          <w:rFonts w:asciiTheme="minorHAnsi" w:hAnsiTheme="minorHAnsi" w:cs="Arial"/>
          <w:sz w:val="16"/>
          <w:szCs w:val="16"/>
        </w:rPr>
      </w:pP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>AARP surveys reveal that 90% of persons 50 and older want to stay in their homes as they age.  It is, therefore, imperative that we find ways to ensure older adults have housin</w:t>
      </w:r>
      <w:r w:rsidR="00340E49" w:rsidRPr="00511B7B">
        <w:rPr>
          <w:rFonts w:cs="Arial"/>
          <w:color w:val="000000" w:themeColor="text1"/>
        </w:rPr>
        <w:t>g choices that fit their needs</w:t>
      </w:r>
      <w:r w:rsidRPr="00511B7B">
        <w:rPr>
          <w:rFonts w:cs="Arial"/>
          <w:color w:val="000000" w:themeColor="text1"/>
        </w:rPr>
        <w:t>.</w:t>
      </w: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  <w:sz w:val="16"/>
          <w:szCs w:val="16"/>
        </w:rPr>
      </w:pP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 xml:space="preserve">Many older adults find themselves living alone in a home that is larger than they need or are able to maintain. They </w:t>
      </w:r>
      <w:r w:rsidR="00B630BE">
        <w:rPr>
          <w:rFonts w:cs="Arial"/>
          <w:color w:val="000000" w:themeColor="text1"/>
        </w:rPr>
        <w:t xml:space="preserve">also </w:t>
      </w:r>
      <w:r w:rsidRPr="00511B7B">
        <w:rPr>
          <w:rFonts w:cs="Arial"/>
          <w:color w:val="000000" w:themeColor="text1"/>
        </w:rPr>
        <w:t>may need additional revenue to pay for health care services, cover maintenance costs</w:t>
      </w:r>
      <w:r w:rsidR="00B12FB4">
        <w:rPr>
          <w:rFonts w:cs="Arial"/>
          <w:color w:val="000000" w:themeColor="text1"/>
        </w:rPr>
        <w:t>,</w:t>
      </w:r>
      <w:r w:rsidRPr="00511B7B">
        <w:rPr>
          <w:rFonts w:cs="Arial"/>
          <w:color w:val="000000" w:themeColor="text1"/>
        </w:rPr>
        <w:t xml:space="preserve"> or make mortgage payments.  ADUs can help older homeowners maintain their independence while providing extra income to </w:t>
      </w:r>
      <w:r w:rsidR="00B12FB4">
        <w:rPr>
          <w:rFonts w:cs="Arial"/>
          <w:color w:val="000000" w:themeColor="text1"/>
        </w:rPr>
        <w:t xml:space="preserve">allow them to </w:t>
      </w:r>
      <w:r w:rsidRPr="00511B7B">
        <w:rPr>
          <w:rFonts w:cs="Arial"/>
          <w:color w:val="000000" w:themeColor="text1"/>
        </w:rPr>
        <w:t>remain in their homes as they age.</w:t>
      </w: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</w:rPr>
      </w:pPr>
    </w:p>
    <w:p w:rsidR="00B12FB4" w:rsidRDefault="00B12FB4" w:rsidP="00133079">
      <w:pPr>
        <w:pStyle w:val="NoSpacing"/>
        <w:spacing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ADUs and their primary structures are often more reasonable in cost than single family units because they are usually smaller in size and share a single piece of real estate.  Further, an ADU arrangement can make for greater </w:t>
      </w:r>
      <w:r w:rsidR="00DD225E">
        <w:rPr>
          <w:rFonts w:cs="Arial"/>
          <w:color w:val="000000" w:themeColor="text1"/>
        </w:rPr>
        <w:t xml:space="preserve">age diversity in a neighborhood </w:t>
      </w:r>
      <w:r>
        <w:rPr>
          <w:rFonts w:cs="Arial"/>
          <w:color w:val="000000" w:themeColor="text1"/>
        </w:rPr>
        <w:t>and can provide a very convenient arrangement for an older adult and his or her caregiver</w:t>
      </w:r>
      <w:r w:rsidR="00871024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s</w:t>
      </w:r>
      <w:r w:rsidR="00871024">
        <w:rPr>
          <w:rFonts w:cs="Arial"/>
          <w:color w:val="000000" w:themeColor="text1"/>
        </w:rPr>
        <w:t>)</w:t>
      </w:r>
      <w:r>
        <w:rPr>
          <w:rFonts w:cs="Arial"/>
          <w:color w:val="000000" w:themeColor="text1"/>
        </w:rPr>
        <w:t>.</w:t>
      </w: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  <w:sz w:val="16"/>
          <w:szCs w:val="16"/>
        </w:rPr>
      </w:pP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 xml:space="preserve">This bill would address several issues </w:t>
      </w:r>
      <w:r w:rsidR="00340E49" w:rsidRPr="00511B7B">
        <w:rPr>
          <w:rFonts w:cs="Arial"/>
          <w:color w:val="000000" w:themeColor="text1"/>
        </w:rPr>
        <w:t xml:space="preserve">currently affecting </w:t>
      </w:r>
      <w:r w:rsidRPr="00511B7B">
        <w:rPr>
          <w:rFonts w:cs="Arial"/>
          <w:color w:val="000000" w:themeColor="text1"/>
        </w:rPr>
        <w:t>ADUs</w:t>
      </w:r>
      <w:r w:rsidR="00B12FB4">
        <w:rPr>
          <w:rFonts w:cs="Arial"/>
          <w:color w:val="000000" w:themeColor="text1"/>
        </w:rPr>
        <w:t xml:space="preserve"> by</w:t>
      </w:r>
      <w:r w:rsidRPr="00511B7B">
        <w:rPr>
          <w:rFonts w:cs="Arial"/>
          <w:color w:val="000000" w:themeColor="text1"/>
        </w:rPr>
        <w:t>:</w:t>
      </w:r>
    </w:p>
    <w:p w:rsidR="00EB7874" w:rsidRPr="00511B7B" w:rsidRDefault="006B0519" w:rsidP="00133079">
      <w:pPr>
        <w:pStyle w:val="NoSpacing"/>
        <w:numPr>
          <w:ilvl w:val="0"/>
          <w:numId w:val="1"/>
        </w:numPr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>Waiv</w:t>
      </w:r>
      <w:r w:rsidR="00B12FB4">
        <w:rPr>
          <w:rFonts w:cs="Arial"/>
          <w:color w:val="000000" w:themeColor="text1"/>
        </w:rPr>
        <w:t>ing</w:t>
      </w:r>
      <w:r w:rsidR="00EB7874" w:rsidRPr="00511B7B">
        <w:rPr>
          <w:rFonts w:cs="Arial"/>
          <w:color w:val="000000" w:themeColor="text1"/>
        </w:rPr>
        <w:t xml:space="preserve"> impact and development fees, which can add</w:t>
      </w:r>
      <w:r w:rsidR="00DD225E">
        <w:rPr>
          <w:rFonts w:cs="Arial"/>
          <w:color w:val="000000" w:themeColor="text1"/>
        </w:rPr>
        <w:t xml:space="preserve"> </w:t>
      </w:r>
      <w:r w:rsidR="00EB7874" w:rsidRPr="00511B7B">
        <w:rPr>
          <w:rFonts w:cs="Arial"/>
          <w:color w:val="000000" w:themeColor="text1"/>
        </w:rPr>
        <w:t xml:space="preserve"> $70,000 to the cost </w:t>
      </w:r>
      <w:r w:rsidRPr="00511B7B">
        <w:rPr>
          <w:rFonts w:cs="Arial"/>
          <w:color w:val="000000" w:themeColor="text1"/>
        </w:rPr>
        <w:t>of building an ADU;</w:t>
      </w:r>
    </w:p>
    <w:p w:rsidR="006B0519" w:rsidRPr="00511B7B" w:rsidRDefault="006B0519" w:rsidP="00133079">
      <w:pPr>
        <w:pStyle w:val="NoSpacing"/>
        <w:numPr>
          <w:ilvl w:val="0"/>
          <w:numId w:val="1"/>
        </w:numPr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>Eliminat</w:t>
      </w:r>
      <w:r w:rsidR="00B12FB4">
        <w:rPr>
          <w:rFonts w:cs="Arial"/>
          <w:color w:val="000000" w:themeColor="text1"/>
        </w:rPr>
        <w:t>ing</w:t>
      </w:r>
      <w:r w:rsidRPr="00511B7B">
        <w:rPr>
          <w:rFonts w:cs="Arial"/>
          <w:color w:val="000000" w:themeColor="text1"/>
        </w:rPr>
        <w:t xml:space="preserve"> the current authority to require owner-occupancy of eithe</w:t>
      </w:r>
      <w:r w:rsidR="00340E49" w:rsidRPr="00511B7B">
        <w:rPr>
          <w:rFonts w:cs="Arial"/>
          <w:color w:val="000000" w:themeColor="text1"/>
        </w:rPr>
        <w:t>r the main or auxiliary unit</w:t>
      </w:r>
      <w:r w:rsidRPr="00511B7B">
        <w:rPr>
          <w:rFonts w:cs="Arial"/>
          <w:color w:val="000000" w:themeColor="text1"/>
        </w:rPr>
        <w:t>, a requirement that can make it impossible or more expensive to obtain a loan on the property;</w:t>
      </w:r>
    </w:p>
    <w:p w:rsidR="006B0519" w:rsidRPr="00511B7B" w:rsidRDefault="006B0519" w:rsidP="00133079">
      <w:pPr>
        <w:pStyle w:val="NoSpacing"/>
        <w:numPr>
          <w:ilvl w:val="0"/>
          <w:numId w:val="1"/>
        </w:numPr>
        <w:spacing w:line="276" w:lineRule="auto"/>
        <w:rPr>
          <w:rFonts w:cs="Arial"/>
          <w:color w:val="000000" w:themeColor="text1"/>
        </w:rPr>
      </w:pPr>
      <w:r w:rsidRPr="00511B7B">
        <w:rPr>
          <w:rFonts w:cs="Arial"/>
          <w:color w:val="000000" w:themeColor="text1"/>
        </w:rPr>
        <w:t>Provid</w:t>
      </w:r>
      <w:r w:rsidR="00B12FB4">
        <w:rPr>
          <w:rFonts w:cs="Arial"/>
          <w:color w:val="000000" w:themeColor="text1"/>
        </w:rPr>
        <w:t>ing</w:t>
      </w:r>
      <w:r w:rsidRPr="00511B7B">
        <w:rPr>
          <w:rFonts w:cs="Arial"/>
          <w:color w:val="000000" w:themeColor="text1"/>
        </w:rPr>
        <w:t xml:space="preserve"> a temporary amnesty for the many ADUs that were constructed without permits</w:t>
      </w:r>
      <w:r w:rsidR="00B12FB4">
        <w:rPr>
          <w:rFonts w:cs="Arial"/>
          <w:color w:val="000000" w:themeColor="text1"/>
        </w:rPr>
        <w:t>,</w:t>
      </w:r>
      <w:r w:rsidR="00340E49" w:rsidRPr="00511B7B">
        <w:rPr>
          <w:rFonts w:cs="Arial"/>
          <w:color w:val="000000" w:themeColor="text1"/>
        </w:rPr>
        <w:t xml:space="preserve"> largely</w:t>
      </w:r>
      <w:r w:rsidRPr="00511B7B">
        <w:rPr>
          <w:rFonts w:cs="Arial"/>
          <w:color w:val="000000" w:themeColor="text1"/>
        </w:rPr>
        <w:t xml:space="preserve"> because of the impact and development fees.  This amnesty would last for </w:t>
      </w:r>
      <w:r w:rsidR="00DD225E">
        <w:rPr>
          <w:rFonts w:cs="Arial"/>
          <w:color w:val="000000" w:themeColor="text1"/>
        </w:rPr>
        <w:t>ten</w:t>
      </w:r>
      <w:r w:rsidRPr="00511B7B">
        <w:rPr>
          <w:rFonts w:cs="Arial"/>
          <w:color w:val="000000" w:themeColor="text1"/>
        </w:rPr>
        <w:t xml:space="preserve"> years and would only be permitted if the ADU me</w:t>
      </w:r>
      <w:r w:rsidR="007A03B6" w:rsidRPr="00511B7B">
        <w:rPr>
          <w:rFonts w:cs="Arial"/>
          <w:color w:val="000000" w:themeColor="text1"/>
        </w:rPr>
        <w:t>e</w:t>
      </w:r>
      <w:r w:rsidRPr="00511B7B">
        <w:rPr>
          <w:rFonts w:cs="Arial"/>
          <w:color w:val="000000" w:themeColor="text1"/>
        </w:rPr>
        <w:t>t</w:t>
      </w:r>
      <w:r w:rsidR="007A03B6" w:rsidRPr="00511B7B">
        <w:rPr>
          <w:rFonts w:cs="Arial"/>
          <w:color w:val="000000" w:themeColor="text1"/>
        </w:rPr>
        <w:t>s</w:t>
      </w:r>
      <w:r w:rsidRPr="00511B7B">
        <w:rPr>
          <w:rFonts w:cs="Arial"/>
          <w:color w:val="000000" w:themeColor="text1"/>
        </w:rPr>
        <w:t xml:space="preserve"> applicable building code requirements in effect at ei</w:t>
      </w:r>
      <w:r w:rsidR="007A03B6" w:rsidRPr="00511B7B">
        <w:rPr>
          <w:rFonts w:cs="Arial"/>
          <w:color w:val="000000" w:themeColor="text1"/>
        </w:rPr>
        <w:t>ther the time of construction</w:t>
      </w:r>
      <w:r w:rsidRPr="00511B7B">
        <w:rPr>
          <w:rFonts w:cs="Arial"/>
          <w:color w:val="000000" w:themeColor="text1"/>
        </w:rPr>
        <w:t>.</w:t>
      </w:r>
    </w:p>
    <w:p w:rsidR="00EB7874" w:rsidRPr="00511B7B" w:rsidRDefault="00EB7874" w:rsidP="00133079">
      <w:pPr>
        <w:pStyle w:val="NoSpacing"/>
        <w:spacing w:line="276" w:lineRule="auto"/>
        <w:rPr>
          <w:rFonts w:cs="Arial"/>
          <w:color w:val="000000" w:themeColor="text1"/>
          <w:sz w:val="16"/>
          <w:szCs w:val="16"/>
        </w:rPr>
      </w:pPr>
    </w:p>
    <w:p w:rsidR="00EB7874" w:rsidRPr="00511B7B" w:rsidRDefault="00EB7874" w:rsidP="00133079">
      <w:pPr>
        <w:pStyle w:val="NoSpacing"/>
        <w:spacing w:line="276" w:lineRule="auto"/>
        <w:rPr>
          <w:rFonts w:cs="Times New Roman"/>
        </w:rPr>
      </w:pPr>
      <w:r w:rsidRPr="00511B7B">
        <w:rPr>
          <w:rFonts w:cs="Arial"/>
          <w:color w:val="000000" w:themeColor="text1"/>
        </w:rPr>
        <w:t xml:space="preserve">For these reasons, we respectfully request your support for SB </w:t>
      </w:r>
      <w:r w:rsidR="00DD225E">
        <w:rPr>
          <w:rFonts w:cs="Arial"/>
          <w:color w:val="000000" w:themeColor="text1"/>
        </w:rPr>
        <w:t>13</w:t>
      </w:r>
      <w:r w:rsidRPr="00511B7B">
        <w:rPr>
          <w:rFonts w:cs="Arial"/>
          <w:color w:val="000000" w:themeColor="text1"/>
        </w:rPr>
        <w:t xml:space="preserve">.  </w:t>
      </w:r>
      <w:r w:rsidRPr="00511B7B">
        <w:rPr>
          <w:rFonts w:cs="Times New Roman"/>
        </w:rPr>
        <w:t xml:space="preserve">If you have any questions about our position on SB </w:t>
      </w:r>
      <w:r w:rsidR="00DD225E">
        <w:rPr>
          <w:rFonts w:cs="Times New Roman"/>
        </w:rPr>
        <w:t>13</w:t>
      </w:r>
      <w:r w:rsidRPr="00511B7B">
        <w:rPr>
          <w:rFonts w:cs="Times New Roman"/>
        </w:rPr>
        <w:t xml:space="preserve">, please contact </w:t>
      </w:r>
      <w:r w:rsidR="00DD225E" w:rsidRPr="00DD225E">
        <w:rPr>
          <w:rFonts w:cs="Times New Roman"/>
          <w:highlight w:val="yellow"/>
        </w:rPr>
        <w:t>XXXXX</w:t>
      </w:r>
      <w:r w:rsidRPr="00511B7B">
        <w:rPr>
          <w:rFonts w:cs="Times New Roman"/>
        </w:rPr>
        <w:t xml:space="preserve"> at </w:t>
      </w:r>
      <w:r w:rsidR="00DD225E" w:rsidRPr="00DD225E">
        <w:rPr>
          <w:rFonts w:cs="Times New Roman"/>
          <w:highlight w:val="yellow"/>
        </w:rPr>
        <w:t>[Phone Number]</w:t>
      </w:r>
      <w:r w:rsidR="00871024" w:rsidRPr="00511B7B">
        <w:rPr>
          <w:rFonts w:cs="Times New Roman"/>
        </w:rPr>
        <w:t xml:space="preserve"> </w:t>
      </w:r>
      <w:r w:rsidRPr="00511B7B">
        <w:rPr>
          <w:rFonts w:cs="Times New Roman"/>
        </w:rPr>
        <w:t xml:space="preserve">or at </w:t>
      </w:r>
      <w:r w:rsidR="00DD225E" w:rsidRPr="00DD225E">
        <w:rPr>
          <w:highlight w:val="yellow"/>
        </w:rPr>
        <w:t>[Email]</w:t>
      </w:r>
      <w:r w:rsidRPr="00DD225E">
        <w:rPr>
          <w:rFonts w:cs="Times New Roman"/>
          <w:highlight w:val="yellow"/>
        </w:rPr>
        <w:t>.</w:t>
      </w:r>
      <w:r w:rsidRPr="00511B7B">
        <w:rPr>
          <w:rFonts w:cs="Times New Roman"/>
        </w:rPr>
        <w:t xml:space="preserve"> </w:t>
      </w:r>
    </w:p>
    <w:p w:rsidR="00EB7874" w:rsidRPr="00511B7B" w:rsidRDefault="00EB7874" w:rsidP="00133079">
      <w:pPr>
        <w:pStyle w:val="NoSpacing"/>
        <w:spacing w:line="276" w:lineRule="auto"/>
        <w:rPr>
          <w:rFonts w:cs="Times New Roman"/>
          <w:sz w:val="16"/>
          <w:szCs w:val="16"/>
        </w:rPr>
      </w:pPr>
    </w:p>
    <w:p w:rsidR="00EB7874" w:rsidRPr="00511B7B" w:rsidRDefault="00EB7874" w:rsidP="00133079">
      <w:pPr>
        <w:pStyle w:val="NoSpacing"/>
        <w:spacing w:line="276" w:lineRule="auto"/>
        <w:rPr>
          <w:rFonts w:cs="Times New Roman"/>
        </w:rPr>
      </w:pPr>
      <w:r w:rsidRPr="00511B7B">
        <w:rPr>
          <w:rFonts w:cs="Times New Roman"/>
        </w:rPr>
        <w:t xml:space="preserve">Sincerely, </w:t>
      </w:r>
    </w:p>
    <w:p w:rsidR="00EB7874" w:rsidRPr="00DD225E" w:rsidRDefault="00DD225E" w:rsidP="00133079">
      <w:pPr>
        <w:pStyle w:val="NoSpacing"/>
        <w:spacing w:line="276" w:lineRule="auto"/>
        <w:rPr>
          <w:rFonts w:cs="Times New Roman"/>
          <w:highlight w:val="yellow"/>
        </w:rPr>
      </w:pPr>
      <w:r w:rsidRPr="00DD225E">
        <w:rPr>
          <w:rFonts w:cs="Times New Roman"/>
          <w:noProof/>
          <w:highlight w:val="yellow"/>
        </w:rPr>
        <w:lastRenderedPageBreak/>
        <w:t>[Signature]</w:t>
      </w:r>
    </w:p>
    <w:p w:rsidR="00EB7874" w:rsidRPr="00DD225E" w:rsidRDefault="00DD225E" w:rsidP="00133079">
      <w:pPr>
        <w:tabs>
          <w:tab w:val="left" w:pos="10800"/>
        </w:tabs>
        <w:spacing w:line="276" w:lineRule="auto"/>
        <w:ind w:right="1440"/>
        <w:jc w:val="both"/>
        <w:rPr>
          <w:rFonts w:cs="Times New Roman"/>
          <w:sz w:val="22"/>
          <w:szCs w:val="22"/>
          <w:highlight w:val="yellow"/>
        </w:rPr>
      </w:pPr>
      <w:r w:rsidRPr="00DD225E">
        <w:rPr>
          <w:rFonts w:cs="Times New Roman"/>
          <w:sz w:val="22"/>
          <w:szCs w:val="22"/>
          <w:highlight w:val="yellow"/>
        </w:rPr>
        <w:t>[Printed name]</w:t>
      </w:r>
    </w:p>
    <w:p w:rsidR="00DD225E" w:rsidRPr="00511B7B" w:rsidRDefault="00DD225E" w:rsidP="00133079">
      <w:pPr>
        <w:tabs>
          <w:tab w:val="left" w:pos="10800"/>
        </w:tabs>
        <w:spacing w:line="276" w:lineRule="auto"/>
        <w:ind w:right="1440"/>
        <w:jc w:val="both"/>
        <w:rPr>
          <w:rFonts w:cs="Times New Roman"/>
          <w:sz w:val="22"/>
          <w:szCs w:val="22"/>
        </w:rPr>
      </w:pPr>
      <w:r w:rsidRPr="00DD225E">
        <w:rPr>
          <w:rFonts w:cs="Times New Roman"/>
          <w:sz w:val="22"/>
          <w:szCs w:val="22"/>
          <w:highlight w:val="yellow"/>
        </w:rPr>
        <w:t>[Position]</w:t>
      </w:r>
    </w:p>
    <w:p w:rsidR="00EB7874" w:rsidRPr="00511B7B" w:rsidRDefault="00EB7874" w:rsidP="00133079">
      <w:pPr>
        <w:tabs>
          <w:tab w:val="left" w:pos="10800"/>
        </w:tabs>
        <w:spacing w:line="276" w:lineRule="auto"/>
        <w:ind w:right="1440"/>
        <w:jc w:val="both"/>
        <w:rPr>
          <w:rFonts w:cs="Times New Roman"/>
          <w:sz w:val="16"/>
          <w:szCs w:val="16"/>
        </w:rPr>
      </w:pPr>
    </w:p>
    <w:p w:rsidR="00D13E2F" w:rsidRPr="00511B7B" w:rsidRDefault="00D13E2F" w:rsidP="00133079">
      <w:pPr>
        <w:spacing w:line="276" w:lineRule="auto"/>
      </w:pPr>
    </w:p>
    <w:p w:rsidR="00133079" w:rsidRPr="00511B7B" w:rsidRDefault="00133079">
      <w:pPr>
        <w:spacing w:line="276" w:lineRule="auto"/>
      </w:pPr>
    </w:p>
    <w:sectPr w:rsidR="00133079" w:rsidRPr="00511B7B" w:rsidSect="001330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04" w:rsidRDefault="00E33904" w:rsidP="00133079">
      <w:r>
        <w:separator/>
      </w:r>
    </w:p>
  </w:endnote>
  <w:endnote w:type="continuationSeparator" w:id="0">
    <w:p w:rsidR="00E33904" w:rsidRDefault="00E33904" w:rsidP="001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994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079" w:rsidRDefault="00133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0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079" w:rsidRDefault="00133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04" w:rsidRDefault="00E33904" w:rsidP="00133079">
      <w:r>
        <w:separator/>
      </w:r>
    </w:p>
  </w:footnote>
  <w:footnote w:type="continuationSeparator" w:id="0">
    <w:p w:rsidR="00E33904" w:rsidRDefault="00E33904" w:rsidP="0013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C3792"/>
    <w:multiLevelType w:val="hybridMultilevel"/>
    <w:tmpl w:val="E520B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74"/>
    <w:rsid w:val="00133079"/>
    <w:rsid w:val="002531B7"/>
    <w:rsid w:val="00340E49"/>
    <w:rsid w:val="00511B7B"/>
    <w:rsid w:val="006B0519"/>
    <w:rsid w:val="006D699F"/>
    <w:rsid w:val="00732F2D"/>
    <w:rsid w:val="007A03B6"/>
    <w:rsid w:val="00871024"/>
    <w:rsid w:val="008E2004"/>
    <w:rsid w:val="00B12FB4"/>
    <w:rsid w:val="00B630BE"/>
    <w:rsid w:val="00D13E2F"/>
    <w:rsid w:val="00D61DB2"/>
    <w:rsid w:val="00DD225E"/>
    <w:rsid w:val="00E33904"/>
    <w:rsid w:val="00EB7874"/>
    <w:rsid w:val="00F56FC5"/>
    <w:rsid w:val="00FA773B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82E8"/>
  <w14:defaultImageDpi w14:val="32767"/>
  <w15:docId w15:val="{B75A5ADC-9352-49EF-8582-6E167A3F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8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B7874"/>
    <w:rPr>
      <w:color w:val="0000FF"/>
      <w:u w:val="single"/>
    </w:rPr>
  </w:style>
  <w:style w:type="paragraph" w:styleId="NoSpacing">
    <w:name w:val="No Spacing"/>
    <w:uiPriority w:val="1"/>
    <w:qFormat/>
    <w:rsid w:val="00EB7874"/>
    <w:rPr>
      <w:sz w:val="22"/>
      <w:szCs w:val="22"/>
    </w:rPr>
  </w:style>
  <w:style w:type="paragraph" w:customStyle="1" w:styleId="Default">
    <w:name w:val="Default"/>
    <w:rsid w:val="00EB78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7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3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E673-7972-4FB2-AE39-2719E91D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Fischer</dc:creator>
  <cp:lastModifiedBy>Montes, Francisco</cp:lastModifiedBy>
  <cp:revision>5</cp:revision>
  <cp:lastPrinted>2018-04-11T17:27:00Z</cp:lastPrinted>
  <dcterms:created xsi:type="dcterms:W3CDTF">2018-04-20T00:22:00Z</dcterms:created>
  <dcterms:modified xsi:type="dcterms:W3CDTF">2019-05-29T16:11:00Z</dcterms:modified>
</cp:coreProperties>
</file>